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D588" w14:textId="77777777" w:rsidR="008846F3" w:rsidRDefault="008846F3" w:rsidP="008846F3">
      <w:pPr>
        <w:spacing w:line="276" w:lineRule="auto"/>
        <w:jc w:val="both"/>
        <w:rPr>
          <w:b/>
          <w:bCs/>
          <w:lang w:val="en-US"/>
        </w:rPr>
      </w:pPr>
    </w:p>
    <w:p w14:paraId="6A1823B6" w14:textId="3B1EFDB2" w:rsidR="003534FF" w:rsidRDefault="003534FF" w:rsidP="001D456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AIŠKINAMASIS RAŠTAS</w:t>
      </w:r>
    </w:p>
    <w:p w14:paraId="3DAAA215" w14:textId="2AD01E60" w:rsidR="007C7F3B" w:rsidRDefault="007C7F3B" w:rsidP="00411524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PRIE SKUODO RAJONO SAVIVALDYBĖS TARYBOS SPRENDIMO PROJEKTO</w:t>
      </w:r>
    </w:p>
    <w:p w14:paraId="6382FFFD" w14:textId="73CEB5D1" w:rsidR="00166279" w:rsidRDefault="000403A0" w:rsidP="00411524">
      <w:pPr>
        <w:jc w:val="center"/>
        <w:rPr>
          <w:b/>
          <w:bCs/>
        </w:rPr>
      </w:pPr>
      <w:r w:rsidRPr="000403A0">
        <w:rPr>
          <w:b/>
          <w:bCs/>
          <w:lang w:val="en-US"/>
        </w:rPr>
        <w:t xml:space="preserve">DĖL SKUODO RAJONO SAVIVALDYBĖS TARYBOS 2023 M. GEGUŽĖS 25 D. SPRENDIMO NR. T9-111 </w:t>
      </w:r>
      <w:r w:rsidR="001D456E">
        <w:rPr>
          <w:b/>
          <w:bCs/>
          <w:lang w:val="en-US"/>
        </w:rPr>
        <w:t>„</w:t>
      </w:r>
      <w:r w:rsidRPr="000403A0">
        <w:rPr>
          <w:b/>
          <w:bCs/>
          <w:lang w:val="en-US"/>
        </w:rPr>
        <w:t xml:space="preserve">DĖL SKUODO RAJONO SAVIVALDYBĖS BENDRUOMENĖS SVEIKATOS TARYBOS </w:t>
      </w:r>
      <w:proofErr w:type="gramStart"/>
      <w:r w:rsidRPr="000403A0">
        <w:rPr>
          <w:b/>
          <w:bCs/>
          <w:lang w:val="en-US"/>
        </w:rPr>
        <w:t>SUDARYMO</w:t>
      </w:r>
      <w:r w:rsidR="001D456E">
        <w:rPr>
          <w:b/>
          <w:bCs/>
          <w:lang w:val="en-US"/>
        </w:rPr>
        <w:t>“</w:t>
      </w:r>
      <w:r w:rsidRPr="000403A0">
        <w:rPr>
          <w:b/>
          <w:bCs/>
        </w:rPr>
        <w:t xml:space="preserve"> </w:t>
      </w:r>
      <w:r w:rsidR="00B741FB">
        <w:rPr>
          <w:b/>
          <w:bCs/>
        </w:rPr>
        <w:t>PAKEITIMO</w:t>
      </w:r>
      <w:proofErr w:type="gramEnd"/>
    </w:p>
    <w:p w14:paraId="4E83F40B" w14:textId="77777777" w:rsidR="00D63241" w:rsidRPr="000403A0" w:rsidRDefault="00D63241" w:rsidP="00411524">
      <w:pPr>
        <w:ind w:firstLine="1298"/>
        <w:jc w:val="center"/>
        <w:rPr>
          <w:b/>
          <w:bCs/>
        </w:rPr>
      </w:pPr>
    </w:p>
    <w:p w14:paraId="217E9511" w14:textId="672FB5C2" w:rsidR="00D63241" w:rsidRDefault="00D63241" w:rsidP="00411524">
      <w:pPr>
        <w:jc w:val="center"/>
      </w:pPr>
      <w:r>
        <w:t>202</w:t>
      </w:r>
      <w:r w:rsidR="00F63DD4">
        <w:rPr>
          <w:lang w:val="en-US"/>
        </w:rPr>
        <w:t>6</w:t>
      </w:r>
      <w:r>
        <w:t xml:space="preserve"> m. </w:t>
      </w:r>
      <w:r w:rsidR="00F63DD4">
        <w:t>sausio</w:t>
      </w:r>
      <w:r w:rsidR="00654A22">
        <w:t xml:space="preserve"> 21 </w:t>
      </w:r>
      <w:r>
        <w:t>d.</w:t>
      </w:r>
      <w:r w:rsidR="00654A22">
        <w:t xml:space="preserve"> Nr. T10-17</w:t>
      </w:r>
    </w:p>
    <w:p w14:paraId="10296586" w14:textId="77777777" w:rsidR="00D63241" w:rsidRDefault="00D63241" w:rsidP="00411524">
      <w:pPr>
        <w:jc w:val="center"/>
      </w:pPr>
      <w:r>
        <w:t>Skuodas</w:t>
      </w:r>
    </w:p>
    <w:p w14:paraId="6F30AE4C" w14:textId="77777777" w:rsidR="003534FF" w:rsidRDefault="003534FF" w:rsidP="00411524">
      <w:pPr>
        <w:jc w:val="center"/>
      </w:pPr>
    </w:p>
    <w:p w14:paraId="2093DBE2" w14:textId="77777777" w:rsidR="003534FF" w:rsidRDefault="003534FF" w:rsidP="00411524">
      <w:pPr>
        <w:ind w:firstLine="1298"/>
        <w:jc w:val="center"/>
      </w:pPr>
    </w:p>
    <w:p w14:paraId="419EA76F" w14:textId="77777777" w:rsidR="001A7650" w:rsidRPr="001A7650" w:rsidRDefault="001A7650" w:rsidP="00411524">
      <w:pPr>
        <w:ind w:firstLine="1298"/>
        <w:jc w:val="both"/>
        <w:rPr>
          <w:b/>
          <w:bCs/>
        </w:rPr>
      </w:pPr>
      <w:r w:rsidRPr="001A7650">
        <w:rPr>
          <w:b/>
          <w:bCs/>
        </w:rPr>
        <w:t xml:space="preserve">1. Parengto sprendimo projekto tikslas ir uždaviniai. </w:t>
      </w:r>
    </w:p>
    <w:p w14:paraId="4F03F475" w14:textId="6C12500E" w:rsidR="00E50DFF" w:rsidRDefault="00E50DFF" w:rsidP="00411524">
      <w:pPr>
        <w:ind w:firstLine="1298"/>
        <w:jc w:val="both"/>
      </w:pPr>
      <w:r w:rsidRPr="00E50DFF">
        <w:t xml:space="preserve">Skuodo rajono savivaldybės tarybos 2023 m. gegužės 25 d. sprendimo Nr. T9-111 </w:t>
      </w:r>
      <w:r w:rsidR="007C7F3B">
        <w:t>„</w:t>
      </w:r>
      <w:r w:rsidRPr="00E50DFF">
        <w:t xml:space="preserve">Dėl </w:t>
      </w:r>
      <w:r>
        <w:t>S</w:t>
      </w:r>
      <w:r w:rsidRPr="00E50DFF">
        <w:t xml:space="preserve">kuodo rajono savivaldybės </w:t>
      </w:r>
      <w:r w:rsidR="006B6411">
        <w:t>b</w:t>
      </w:r>
      <w:r w:rsidRPr="00E50DFF">
        <w:t>endruomenės sveikatos tarybos sudarymo</w:t>
      </w:r>
      <w:r w:rsidR="007C7F3B">
        <w:t>“</w:t>
      </w:r>
      <w:r>
        <w:t xml:space="preserve"> (toliau – Sprendimas) </w:t>
      </w:r>
      <w:r w:rsidRPr="00E50DFF">
        <w:t>1.3.3.</w:t>
      </w:r>
      <w:r>
        <w:t xml:space="preserve"> papunk</w:t>
      </w:r>
      <w:r w:rsidR="004F179F">
        <w:t>tis keičiamas</w:t>
      </w:r>
      <w:r>
        <w:t xml:space="preserve"> dėl naujai pareigas </w:t>
      </w:r>
      <w:r w:rsidR="000403A0">
        <w:t xml:space="preserve">nuo 2025 m. spalio 1 d. </w:t>
      </w:r>
      <w:r>
        <w:t xml:space="preserve">pradėjusios eiti Skuodo rajono savivaldybės administracijos sveikatos reikalų koordinatorės (vyriausiosios specialistės) Vidos </w:t>
      </w:r>
      <w:proofErr w:type="spellStart"/>
      <w:r>
        <w:t>Adomeckienės</w:t>
      </w:r>
      <w:proofErr w:type="spellEnd"/>
      <w:r w:rsidR="004F179F">
        <w:t xml:space="preserve">. Vida Adomeckienė </w:t>
      </w:r>
      <w:r>
        <w:t>keičia</w:t>
      </w:r>
      <w:r w:rsidRPr="00E50DFF">
        <w:t xml:space="preserve"> </w:t>
      </w:r>
      <w:r w:rsidR="00297507">
        <w:t>B</w:t>
      </w:r>
      <w:r w:rsidRPr="00E50DFF">
        <w:t xml:space="preserve">endruomenės sveikatos tarybos </w:t>
      </w:r>
      <w:r>
        <w:t>narę Daivą Gedrimę</w:t>
      </w:r>
      <w:r w:rsidR="004F179F">
        <w:t>. Atliekant 1.3.3 papunkčio pakeitimą</w:t>
      </w:r>
      <w:r>
        <w:t xml:space="preserve"> pastebėta, kad Sprendim</w:t>
      </w:r>
      <w:r w:rsidR="00B741FB">
        <w:t xml:space="preserve">o </w:t>
      </w:r>
      <w:r w:rsidR="00B941FB">
        <w:t xml:space="preserve">turinyje </w:t>
      </w:r>
      <w:r w:rsidR="00297507">
        <w:t>naudojamas žodis „komisija“, o tai neatitinka Sprendimo pavadinimo</w:t>
      </w:r>
      <w:r w:rsidR="00B941FB">
        <w:t xml:space="preserve">. Atsižvelgiant į šią techninę klaidą, keičiami Sprendimo </w:t>
      </w:r>
      <w:r w:rsidR="00B941FB" w:rsidRPr="00B941FB">
        <w:t>1.1, 1.2 ir 1.3 papunkči</w:t>
      </w:r>
      <w:r w:rsidR="00B941FB">
        <w:t xml:space="preserve">ai, kuriuose </w:t>
      </w:r>
      <w:r w:rsidR="00F81283">
        <w:t>vietoj žodžio „komisija“ bus įrašyta „taryba“.</w:t>
      </w:r>
      <w:r w:rsidR="00DF64D0">
        <w:t xml:space="preserve"> 2026 m. sausio 12 d. mero teikimu Skuodo rajono savivaldybės bendruomenės sveikatos tarybos pirmininko</w:t>
      </w:r>
      <w:r w:rsidR="004F4374">
        <w:t xml:space="preserve"> pareigoms teikiama Vytauto Jautakio, Savivaldybės tarybos Sveikatos apsaugos ir socialinių reikalų komiteto pirmininko, </w:t>
      </w:r>
      <w:r w:rsidR="00DF64D0">
        <w:t>kandidatūra</w:t>
      </w:r>
      <w:r w:rsidR="004F4374">
        <w:t>.</w:t>
      </w:r>
    </w:p>
    <w:p w14:paraId="6566C2C6" w14:textId="77777777" w:rsidR="00D63241" w:rsidRDefault="00D63241" w:rsidP="00411524">
      <w:pPr>
        <w:ind w:firstLine="1298"/>
        <w:jc w:val="both"/>
      </w:pPr>
    </w:p>
    <w:p w14:paraId="1A91211B" w14:textId="77777777" w:rsidR="00D63241" w:rsidRDefault="00D63241" w:rsidP="00411524">
      <w:pPr>
        <w:ind w:firstLine="1298"/>
        <w:jc w:val="both"/>
        <w:rPr>
          <w:b/>
          <w:bCs/>
        </w:rPr>
      </w:pPr>
      <w:r w:rsidRPr="001A7650">
        <w:rPr>
          <w:b/>
          <w:bCs/>
        </w:rPr>
        <w:t>2. Siūlomos teisinio reguliavimo nuostatos.</w:t>
      </w:r>
    </w:p>
    <w:p w14:paraId="5CDBEF35" w14:textId="15961237" w:rsidR="006B6411" w:rsidRPr="006B6411" w:rsidRDefault="006B6411" w:rsidP="00411524">
      <w:pPr>
        <w:ind w:firstLine="1298"/>
        <w:jc w:val="both"/>
      </w:pPr>
      <w:r w:rsidRPr="006B6411">
        <w:t xml:space="preserve">Lietuvos Respublikos vietos savivaldos įstatymo 15 straipsnio 2 dalies 4 punktas, Lietuvos Respublikos sveikatos sistemos įstatymo 63 straipsnio 6 </w:t>
      </w:r>
      <w:r w:rsidR="004F4374">
        <w:t>punktas</w:t>
      </w:r>
      <w:r w:rsidRPr="006B6411">
        <w:t>, 69 straipsni</w:t>
      </w:r>
      <w:r w:rsidR="004F4374">
        <w:t>o 1 dalis</w:t>
      </w:r>
      <w:r w:rsidRPr="006B6411">
        <w:t>, Skuodo rajono savivaldybės tarybos 2023 m. gegužės 25 d. sprendimu  Nr. T9-110 „Dėl Skuodo rajono savivaldybės bendruomenės sveikatos tarybos nuostatų patvirtinimo</w:t>
      </w:r>
      <w:r w:rsidR="00297CD9">
        <w:t>“</w:t>
      </w:r>
      <w:r w:rsidRPr="006B6411">
        <w:t xml:space="preserve"> patvirtintų Skuodo rajono savivaldybės bendruomenės sveikatos tarybos nuostatų 10 punktas.</w:t>
      </w:r>
    </w:p>
    <w:p w14:paraId="235A33F1" w14:textId="77777777" w:rsidR="006B6411" w:rsidRPr="001A7650" w:rsidRDefault="006B6411" w:rsidP="00411524">
      <w:pPr>
        <w:ind w:firstLine="1298"/>
        <w:jc w:val="both"/>
        <w:rPr>
          <w:b/>
          <w:bCs/>
        </w:rPr>
      </w:pPr>
    </w:p>
    <w:p w14:paraId="3ED6BDDA" w14:textId="77777777" w:rsidR="00D63241" w:rsidRPr="00D63241" w:rsidRDefault="00D63241" w:rsidP="00411524">
      <w:pPr>
        <w:ind w:firstLine="1298"/>
        <w:jc w:val="both"/>
        <w:rPr>
          <w:b/>
          <w:bCs/>
        </w:rPr>
      </w:pPr>
      <w:r w:rsidRPr="00D63241">
        <w:rPr>
          <w:b/>
          <w:bCs/>
        </w:rPr>
        <w:t>3. Laukiami rezultatai.</w:t>
      </w:r>
    </w:p>
    <w:p w14:paraId="4F3E29C3" w14:textId="7EB44C2F" w:rsidR="00D63241" w:rsidRDefault="00D63241" w:rsidP="00411524">
      <w:pPr>
        <w:ind w:firstLine="1298"/>
        <w:jc w:val="both"/>
      </w:pPr>
      <w:r>
        <w:t>Paskyrus nauj</w:t>
      </w:r>
      <w:r w:rsidR="00BF1D96">
        <w:t>ą</w:t>
      </w:r>
      <w:r>
        <w:t xml:space="preserve"> komisijos nar</w:t>
      </w:r>
      <w:r w:rsidR="00BF1D96">
        <w:t>į</w:t>
      </w:r>
      <w:r>
        <w:t xml:space="preserve"> Skuodo rajono savivaldybės bendruomenės sveikatos taryba vykdys savo įgaliojimus teisės aktų nustatyta tvarka</w:t>
      </w:r>
      <w:r w:rsidR="001C7EE1">
        <w:t xml:space="preserve"> ir bus ištaisytas klaidinantis </w:t>
      </w:r>
      <w:r w:rsidR="00EC6EDF">
        <w:t>Sprendimo</w:t>
      </w:r>
      <w:r w:rsidR="001C7EE1">
        <w:t xml:space="preserve"> turinys.</w:t>
      </w:r>
      <w:r>
        <w:t xml:space="preserve">  </w:t>
      </w:r>
    </w:p>
    <w:p w14:paraId="1ED50851" w14:textId="77777777" w:rsidR="00D63241" w:rsidRDefault="00D63241" w:rsidP="00411524">
      <w:pPr>
        <w:ind w:firstLine="1298"/>
        <w:jc w:val="both"/>
      </w:pPr>
    </w:p>
    <w:p w14:paraId="6DACC32C" w14:textId="77777777" w:rsidR="00D63241" w:rsidRPr="00D63241" w:rsidRDefault="00D63241" w:rsidP="00411524">
      <w:pPr>
        <w:ind w:firstLine="1298"/>
        <w:jc w:val="both"/>
        <w:rPr>
          <w:b/>
          <w:bCs/>
        </w:rPr>
      </w:pPr>
      <w:r w:rsidRPr="00D63241">
        <w:rPr>
          <w:b/>
          <w:bCs/>
        </w:rPr>
        <w:t>4. Lėšų poreikis sprendimui įgyvendinti ir jų šaltiniai.</w:t>
      </w:r>
    </w:p>
    <w:p w14:paraId="17C84E39" w14:textId="77777777" w:rsidR="00D63241" w:rsidRDefault="00D63241" w:rsidP="00411524">
      <w:pPr>
        <w:ind w:firstLine="1298"/>
        <w:jc w:val="both"/>
      </w:pPr>
      <w:r>
        <w:t>Sprendimo įgyvendinimui lėšos nereikalingos.</w:t>
      </w:r>
    </w:p>
    <w:p w14:paraId="7A6D8F16" w14:textId="77777777" w:rsidR="00D63241" w:rsidRDefault="00D63241" w:rsidP="00411524">
      <w:pPr>
        <w:ind w:firstLine="1298"/>
        <w:jc w:val="both"/>
      </w:pPr>
    </w:p>
    <w:p w14:paraId="5817298A" w14:textId="77777777" w:rsidR="00D63241" w:rsidRPr="00D63241" w:rsidRDefault="00D63241" w:rsidP="00411524">
      <w:pPr>
        <w:ind w:firstLine="1298"/>
        <w:jc w:val="both"/>
        <w:rPr>
          <w:b/>
          <w:bCs/>
        </w:rPr>
      </w:pPr>
      <w:r w:rsidRPr="00D63241">
        <w:rPr>
          <w:b/>
          <w:bCs/>
        </w:rPr>
        <w:t>5. Sprendimo projekto autorius ir (ar) autorių grupė.</w:t>
      </w:r>
    </w:p>
    <w:p w14:paraId="0D0087EE" w14:textId="3D01B10F" w:rsidR="00D63241" w:rsidRDefault="00D63241" w:rsidP="00411524">
      <w:pPr>
        <w:ind w:firstLine="1298"/>
        <w:jc w:val="both"/>
      </w:pPr>
      <w:r>
        <w:t>Rengėja</w:t>
      </w:r>
      <w:r w:rsidR="00F63DD4">
        <w:t xml:space="preserve"> ir pranešėja</w:t>
      </w:r>
      <w:r>
        <w:t xml:space="preserve"> – Skuodo rajono savivaldybės administracijos sveikatos reikalų koordinatorė (vyriausioji specialistė) Vida Adomeckienė.  </w:t>
      </w:r>
    </w:p>
    <w:p w14:paraId="07EE663E" w14:textId="77777777" w:rsidR="00E50DFF" w:rsidRDefault="00E50DFF" w:rsidP="00682603">
      <w:pPr>
        <w:spacing w:line="276" w:lineRule="auto"/>
        <w:jc w:val="both"/>
      </w:pPr>
    </w:p>
    <w:p w14:paraId="0D98B263" w14:textId="77777777" w:rsidR="00E50DFF" w:rsidRDefault="00E50DFF" w:rsidP="00682603">
      <w:pPr>
        <w:spacing w:line="276" w:lineRule="auto"/>
        <w:jc w:val="both"/>
      </w:pPr>
    </w:p>
    <w:p w14:paraId="18BA9F43" w14:textId="2FCB8A01" w:rsidR="003534FF" w:rsidRPr="00533E8C" w:rsidRDefault="00E50DFF" w:rsidP="00533E8C">
      <w:pPr>
        <w:spacing w:line="276" w:lineRule="auto"/>
        <w:jc w:val="both"/>
      </w:pPr>
      <w:r>
        <w:tab/>
      </w:r>
    </w:p>
    <w:p w14:paraId="0A0DEBFB" w14:textId="22CF2789" w:rsidR="007E5527" w:rsidRDefault="007E5527" w:rsidP="00411524">
      <w:pPr>
        <w:pStyle w:val="Antrats"/>
        <w:tabs>
          <w:tab w:val="clear" w:pos="4153"/>
          <w:tab w:val="clear" w:pos="8306"/>
        </w:tabs>
        <w:jc w:val="both"/>
        <w:rPr>
          <w:lang w:eastAsia="de-DE"/>
        </w:rPr>
      </w:pPr>
    </w:p>
    <w:sectPr w:rsidR="007E5527" w:rsidSect="00F230AC">
      <w:headerReference w:type="default" r:id="rId8"/>
      <w:foot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6B6ED" w14:textId="77777777" w:rsidR="00D2458D" w:rsidRDefault="00D2458D">
      <w:r>
        <w:separator/>
      </w:r>
    </w:p>
  </w:endnote>
  <w:endnote w:type="continuationSeparator" w:id="0">
    <w:p w14:paraId="675A3CA9" w14:textId="77777777" w:rsidR="00D2458D" w:rsidRDefault="00D2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D2D49" w14:textId="77777777" w:rsidR="007E5527" w:rsidRDefault="007E5527">
    <w:pPr>
      <w:pStyle w:val="Porat"/>
      <w:rPr>
        <w:sz w:val="18"/>
        <w:szCs w:val="18"/>
      </w:rPr>
    </w:pPr>
  </w:p>
  <w:p w14:paraId="0BCF465B" w14:textId="77777777" w:rsidR="007E5527" w:rsidRDefault="007E552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10F2D" w14:textId="77777777" w:rsidR="00D2458D" w:rsidRDefault="00D2458D">
      <w:r>
        <w:separator/>
      </w:r>
    </w:p>
  </w:footnote>
  <w:footnote w:type="continuationSeparator" w:id="0">
    <w:p w14:paraId="4C508906" w14:textId="77777777" w:rsidR="00D2458D" w:rsidRDefault="00D2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1901058"/>
      <w:docPartObj>
        <w:docPartGallery w:val="Page Numbers (Top of Page)"/>
        <w:docPartUnique/>
      </w:docPartObj>
    </w:sdtPr>
    <w:sdtEndPr/>
    <w:sdtContent>
      <w:p w14:paraId="4DC0F8E5" w14:textId="7408D4B9" w:rsidR="001D0117" w:rsidRDefault="001D011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097DF" w14:textId="77777777" w:rsidR="001D0117" w:rsidRDefault="001D011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853E4"/>
    <w:multiLevelType w:val="hybridMultilevel"/>
    <w:tmpl w:val="203A95E0"/>
    <w:lvl w:ilvl="0" w:tplc="AADAFE9A">
      <w:start w:val="1"/>
      <w:numFmt w:val="decimal"/>
      <w:suff w:val="space"/>
      <w:lvlText w:val="%1)"/>
      <w:lvlJc w:val="left"/>
      <w:pPr>
        <w:ind w:left="0" w:firstLine="12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9301F"/>
    <w:multiLevelType w:val="multilevel"/>
    <w:tmpl w:val="B31A6600"/>
    <w:lvl w:ilvl="0">
      <w:start w:val="1"/>
      <w:numFmt w:val="decimal"/>
      <w:suff w:val="space"/>
      <w:lvlText w:val="%1."/>
      <w:lvlJc w:val="right"/>
      <w:pPr>
        <w:ind w:left="0" w:firstLine="136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5" w:hanging="1800"/>
      </w:pPr>
      <w:rPr>
        <w:rFonts w:hint="default"/>
      </w:rPr>
    </w:lvl>
  </w:abstractNum>
  <w:abstractNum w:abstractNumId="2" w15:restartNumberingAfterBreak="0">
    <w:nsid w:val="2AEB2804"/>
    <w:multiLevelType w:val="hybridMultilevel"/>
    <w:tmpl w:val="589CB640"/>
    <w:lvl w:ilvl="0" w:tplc="292E50FA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A60B7"/>
    <w:multiLevelType w:val="hybridMultilevel"/>
    <w:tmpl w:val="3364DDD6"/>
    <w:lvl w:ilvl="0" w:tplc="D0283A24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219E4"/>
    <w:multiLevelType w:val="hybridMultilevel"/>
    <w:tmpl w:val="9272B476"/>
    <w:lvl w:ilvl="0" w:tplc="796CB0A4">
      <w:start w:val="1"/>
      <w:numFmt w:val="decimal"/>
      <w:suff w:val="space"/>
      <w:lvlText w:val="%1."/>
      <w:lvlJc w:val="righ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87" w:hanging="360"/>
      </w:pPr>
    </w:lvl>
    <w:lvl w:ilvl="2" w:tplc="0427001B" w:tentative="1">
      <w:start w:val="1"/>
      <w:numFmt w:val="lowerRoman"/>
      <w:lvlText w:val="%3."/>
      <w:lvlJc w:val="right"/>
      <w:pPr>
        <w:ind w:left="3407" w:hanging="180"/>
      </w:pPr>
    </w:lvl>
    <w:lvl w:ilvl="3" w:tplc="0427000F" w:tentative="1">
      <w:start w:val="1"/>
      <w:numFmt w:val="decimal"/>
      <w:lvlText w:val="%4."/>
      <w:lvlJc w:val="left"/>
      <w:pPr>
        <w:ind w:left="4127" w:hanging="360"/>
      </w:pPr>
    </w:lvl>
    <w:lvl w:ilvl="4" w:tplc="04270019" w:tentative="1">
      <w:start w:val="1"/>
      <w:numFmt w:val="lowerLetter"/>
      <w:lvlText w:val="%5."/>
      <w:lvlJc w:val="left"/>
      <w:pPr>
        <w:ind w:left="4847" w:hanging="360"/>
      </w:pPr>
    </w:lvl>
    <w:lvl w:ilvl="5" w:tplc="0427001B" w:tentative="1">
      <w:start w:val="1"/>
      <w:numFmt w:val="lowerRoman"/>
      <w:lvlText w:val="%6."/>
      <w:lvlJc w:val="right"/>
      <w:pPr>
        <w:ind w:left="5567" w:hanging="180"/>
      </w:pPr>
    </w:lvl>
    <w:lvl w:ilvl="6" w:tplc="0427000F" w:tentative="1">
      <w:start w:val="1"/>
      <w:numFmt w:val="decimal"/>
      <w:lvlText w:val="%7."/>
      <w:lvlJc w:val="left"/>
      <w:pPr>
        <w:ind w:left="6287" w:hanging="360"/>
      </w:pPr>
    </w:lvl>
    <w:lvl w:ilvl="7" w:tplc="04270019" w:tentative="1">
      <w:start w:val="1"/>
      <w:numFmt w:val="lowerLetter"/>
      <w:lvlText w:val="%8."/>
      <w:lvlJc w:val="left"/>
      <w:pPr>
        <w:ind w:left="7007" w:hanging="360"/>
      </w:pPr>
    </w:lvl>
    <w:lvl w:ilvl="8" w:tplc="0427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75701A7A"/>
    <w:multiLevelType w:val="hybridMultilevel"/>
    <w:tmpl w:val="44EA1B38"/>
    <w:lvl w:ilvl="0" w:tplc="5E123738">
      <w:start w:val="1"/>
      <w:numFmt w:val="decimal"/>
      <w:lvlText w:val="%1."/>
      <w:lvlJc w:val="right"/>
      <w:pPr>
        <w:ind w:left="0" w:firstLine="113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31446"/>
    <w:multiLevelType w:val="hybridMultilevel"/>
    <w:tmpl w:val="E7AAEFAA"/>
    <w:lvl w:ilvl="0" w:tplc="A3F211A2">
      <w:start w:val="1"/>
      <w:numFmt w:val="decimal"/>
      <w:suff w:val="space"/>
      <w:lvlText w:val="%1)"/>
      <w:lvlJc w:val="left"/>
      <w:pPr>
        <w:ind w:left="0" w:firstLine="1134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 w16cid:durableId="962543643">
    <w:abstractNumId w:val="0"/>
  </w:num>
  <w:num w:numId="2" w16cid:durableId="266232828">
    <w:abstractNumId w:val="5"/>
  </w:num>
  <w:num w:numId="3" w16cid:durableId="1544320526">
    <w:abstractNumId w:val="4"/>
  </w:num>
  <w:num w:numId="4" w16cid:durableId="411701759">
    <w:abstractNumId w:val="1"/>
  </w:num>
  <w:num w:numId="5" w16cid:durableId="233199953">
    <w:abstractNumId w:val="1"/>
    <w:lvlOverride w:ilvl="0">
      <w:lvl w:ilvl="0">
        <w:start w:val="1"/>
        <w:numFmt w:val="decimal"/>
        <w:suff w:val="space"/>
        <w:lvlText w:val="%1."/>
        <w:lvlJc w:val="right"/>
        <w:pPr>
          <w:ind w:left="0" w:firstLine="136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130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307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4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93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006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592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065" w:hanging="1800"/>
        </w:pPr>
        <w:rPr>
          <w:rFonts w:hint="default"/>
        </w:rPr>
      </w:lvl>
    </w:lvlOverride>
  </w:num>
  <w:num w:numId="6" w16cid:durableId="878318388">
    <w:abstractNumId w:val="6"/>
  </w:num>
  <w:num w:numId="7" w16cid:durableId="892694009">
    <w:abstractNumId w:val="2"/>
  </w:num>
  <w:num w:numId="8" w16cid:durableId="120609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27"/>
    <w:rsid w:val="00011FD2"/>
    <w:rsid w:val="0002301C"/>
    <w:rsid w:val="000403A0"/>
    <w:rsid w:val="0005283D"/>
    <w:rsid w:val="00053EAC"/>
    <w:rsid w:val="00066BCE"/>
    <w:rsid w:val="00087FA9"/>
    <w:rsid w:val="000A5126"/>
    <w:rsid w:val="000B019B"/>
    <w:rsid w:val="000B2656"/>
    <w:rsid w:val="000B3ACB"/>
    <w:rsid w:val="000B7825"/>
    <w:rsid w:val="000C63B7"/>
    <w:rsid w:val="000D5364"/>
    <w:rsid w:val="000E135A"/>
    <w:rsid w:val="000E64DE"/>
    <w:rsid w:val="000F0072"/>
    <w:rsid w:val="000F5CA8"/>
    <w:rsid w:val="00105268"/>
    <w:rsid w:val="001359E0"/>
    <w:rsid w:val="00166279"/>
    <w:rsid w:val="0017114F"/>
    <w:rsid w:val="00191C28"/>
    <w:rsid w:val="001A2B0B"/>
    <w:rsid w:val="001A4649"/>
    <w:rsid w:val="001A7650"/>
    <w:rsid w:val="001C7EE1"/>
    <w:rsid w:val="001D0117"/>
    <w:rsid w:val="001D1E5B"/>
    <w:rsid w:val="001D456E"/>
    <w:rsid w:val="001E0587"/>
    <w:rsid w:val="001F17D5"/>
    <w:rsid w:val="00215B1F"/>
    <w:rsid w:val="00234688"/>
    <w:rsid w:val="002459FD"/>
    <w:rsid w:val="00267BAB"/>
    <w:rsid w:val="002829FA"/>
    <w:rsid w:val="0029566A"/>
    <w:rsid w:val="00297507"/>
    <w:rsid w:val="00297CD9"/>
    <w:rsid w:val="002A52D5"/>
    <w:rsid w:val="002B7186"/>
    <w:rsid w:val="002B781A"/>
    <w:rsid w:val="002C171C"/>
    <w:rsid w:val="002F1CDF"/>
    <w:rsid w:val="002F784B"/>
    <w:rsid w:val="00326D4D"/>
    <w:rsid w:val="0035099B"/>
    <w:rsid w:val="003534FF"/>
    <w:rsid w:val="00354AEB"/>
    <w:rsid w:val="00362AC3"/>
    <w:rsid w:val="00365EA2"/>
    <w:rsid w:val="003702DC"/>
    <w:rsid w:val="003910D9"/>
    <w:rsid w:val="00392EB4"/>
    <w:rsid w:val="003A3629"/>
    <w:rsid w:val="003A69DE"/>
    <w:rsid w:val="003B687A"/>
    <w:rsid w:val="003C6FC8"/>
    <w:rsid w:val="003D2EB7"/>
    <w:rsid w:val="0040051A"/>
    <w:rsid w:val="00407980"/>
    <w:rsid w:val="00411524"/>
    <w:rsid w:val="00416F9A"/>
    <w:rsid w:val="00421A57"/>
    <w:rsid w:val="0042215A"/>
    <w:rsid w:val="00450253"/>
    <w:rsid w:val="00450943"/>
    <w:rsid w:val="00452787"/>
    <w:rsid w:val="00456E4E"/>
    <w:rsid w:val="00457B1A"/>
    <w:rsid w:val="00475678"/>
    <w:rsid w:val="004D4ACE"/>
    <w:rsid w:val="004E3027"/>
    <w:rsid w:val="004E7334"/>
    <w:rsid w:val="004E73C3"/>
    <w:rsid w:val="004F179F"/>
    <w:rsid w:val="004F317D"/>
    <w:rsid w:val="004F4374"/>
    <w:rsid w:val="00503458"/>
    <w:rsid w:val="0050398A"/>
    <w:rsid w:val="00503DCB"/>
    <w:rsid w:val="0050795D"/>
    <w:rsid w:val="005148FE"/>
    <w:rsid w:val="00515D85"/>
    <w:rsid w:val="00533E8C"/>
    <w:rsid w:val="00536ADA"/>
    <w:rsid w:val="005421E3"/>
    <w:rsid w:val="00585767"/>
    <w:rsid w:val="005A0259"/>
    <w:rsid w:val="005B0EB6"/>
    <w:rsid w:val="005B106F"/>
    <w:rsid w:val="005C275B"/>
    <w:rsid w:val="005D1E65"/>
    <w:rsid w:val="005E0A2D"/>
    <w:rsid w:val="005F4782"/>
    <w:rsid w:val="005F745D"/>
    <w:rsid w:val="00603D49"/>
    <w:rsid w:val="0060782A"/>
    <w:rsid w:val="006143E1"/>
    <w:rsid w:val="006273C9"/>
    <w:rsid w:val="00645197"/>
    <w:rsid w:val="00650A95"/>
    <w:rsid w:val="00654A22"/>
    <w:rsid w:val="006550CE"/>
    <w:rsid w:val="00682603"/>
    <w:rsid w:val="00683D7B"/>
    <w:rsid w:val="006A662A"/>
    <w:rsid w:val="006B58FD"/>
    <w:rsid w:val="006B6411"/>
    <w:rsid w:val="006C051B"/>
    <w:rsid w:val="006D086E"/>
    <w:rsid w:val="006D5DD2"/>
    <w:rsid w:val="006E5FD7"/>
    <w:rsid w:val="007000A9"/>
    <w:rsid w:val="007017A2"/>
    <w:rsid w:val="00706BEF"/>
    <w:rsid w:val="00710482"/>
    <w:rsid w:val="007229C6"/>
    <w:rsid w:val="00786AA7"/>
    <w:rsid w:val="00787AEA"/>
    <w:rsid w:val="007C4143"/>
    <w:rsid w:val="007C5A2F"/>
    <w:rsid w:val="007C7F3B"/>
    <w:rsid w:val="007E5527"/>
    <w:rsid w:val="007F7814"/>
    <w:rsid w:val="00815B66"/>
    <w:rsid w:val="008176D3"/>
    <w:rsid w:val="00830AD3"/>
    <w:rsid w:val="00843859"/>
    <w:rsid w:val="0085167C"/>
    <w:rsid w:val="00883057"/>
    <w:rsid w:val="008846F3"/>
    <w:rsid w:val="008C7B60"/>
    <w:rsid w:val="008D3592"/>
    <w:rsid w:val="008F18A0"/>
    <w:rsid w:val="0091194B"/>
    <w:rsid w:val="00921AC5"/>
    <w:rsid w:val="0092425C"/>
    <w:rsid w:val="009312A4"/>
    <w:rsid w:val="0093764C"/>
    <w:rsid w:val="00952029"/>
    <w:rsid w:val="00973596"/>
    <w:rsid w:val="00973C94"/>
    <w:rsid w:val="0098124A"/>
    <w:rsid w:val="00983381"/>
    <w:rsid w:val="00995CE0"/>
    <w:rsid w:val="009A52E3"/>
    <w:rsid w:val="009B160F"/>
    <w:rsid w:val="009B21BC"/>
    <w:rsid w:val="009C0797"/>
    <w:rsid w:val="009E23A5"/>
    <w:rsid w:val="009E2AE8"/>
    <w:rsid w:val="009E2E98"/>
    <w:rsid w:val="009F1414"/>
    <w:rsid w:val="00A335C8"/>
    <w:rsid w:val="00A43224"/>
    <w:rsid w:val="00A53FCA"/>
    <w:rsid w:val="00A66398"/>
    <w:rsid w:val="00A8310E"/>
    <w:rsid w:val="00A8634C"/>
    <w:rsid w:val="00A86AB1"/>
    <w:rsid w:val="00AA6224"/>
    <w:rsid w:val="00AB3C70"/>
    <w:rsid w:val="00AB4327"/>
    <w:rsid w:val="00AE7D9F"/>
    <w:rsid w:val="00AF417D"/>
    <w:rsid w:val="00AF4621"/>
    <w:rsid w:val="00B131C6"/>
    <w:rsid w:val="00B13C17"/>
    <w:rsid w:val="00B2766A"/>
    <w:rsid w:val="00B42A64"/>
    <w:rsid w:val="00B43140"/>
    <w:rsid w:val="00B47AA9"/>
    <w:rsid w:val="00B51B41"/>
    <w:rsid w:val="00B54B74"/>
    <w:rsid w:val="00B57D27"/>
    <w:rsid w:val="00B741FB"/>
    <w:rsid w:val="00B83279"/>
    <w:rsid w:val="00B84233"/>
    <w:rsid w:val="00B941FB"/>
    <w:rsid w:val="00B95CE1"/>
    <w:rsid w:val="00BA2789"/>
    <w:rsid w:val="00BC11EE"/>
    <w:rsid w:val="00BC59E7"/>
    <w:rsid w:val="00BE469C"/>
    <w:rsid w:val="00BF1D96"/>
    <w:rsid w:val="00BF464E"/>
    <w:rsid w:val="00C041FF"/>
    <w:rsid w:val="00C13D8E"/>
    <w:rsid w:val="00C25C90"/>
    <w:rsid w:val="00C42C1B"/>
    <w:rsid w:val="00C43C81"/>
    <w:rsid w:val="00C543B7"/>
    <w:rsid w:val="00CA34CD"/>
    <w:rsid w:val="00CF0C69"/>
    <w:rsid w:val="00CF39A3"/>
    <w:rsid w:val="00D01C88"/>
    <w:rsid w:val="00D029A4"/>
    <w:rsid w:val="00D22425"/>
    <w:rsid w:val="00D2458D"/>
    <w:rsid w:val="00D5643C"/>
    <w:rsid w:val="00D63241"/>
    <w:rsid w:val="00D662AB"/>
    <w:rsid w:val="00D82EA9"/>
    <w:rsid w:val="00D9464C"/>
    <w:rsid w:val="00DA3816"/>
    <w:rsid w:val="00DA7BF9"/>
    <w:rsid w:val="00DB4BF9"/>
    <w:rsid w:val="00DC3D07"/>
    <w:rsid w:val="00DD6581"/>
    <w:rsid w:val="00DE59D1"/>
    <w:rsid w:val="00DF59F6"/>
    <w:rsid w:val="00DF64D0"/>
    <w:rsid w:val="00E07631"/>
    <w:rsid w:val="00E076E3"/>
    <w:rsid w:val="00E079B3"/>
    <w:rsid w:val="00E30CFC"/>
    <w:rsid w:val="00E355D4"/>
    <w:rsid w:val="00E3582F"/>
    <w:rsid w:val="00E46414"/>
    <w:rsid w:val="00E50DFF"/>
    <w:rsid w:val="00E52363"/>
    <w:rsid w:val="00E61F12"/>
    <w:rsid w:val="00E63860"/>
    <w:rsid w:val="00E64353"/>
    <w:rsid w:val="00E71F0C"/>
    <w:rsid w:val="00E961C0"/>
    <w:rsid w:val="00EA6F94"/>
    <w:rsid w:val="00EB04CD"/>
    <w:rsid w:val="00EB28C1"/>
    <w:rsid w:val="00EB4541"/>
    <w:rsid w:val="00EB5FA4"/>
    <w:rsid w:val="00EC6EDF"/>
    <w:rsid w:val="00F230AC"/>
    <w:rsid w:val="00F27BA9"/>
    <w:rsid w:val="00F42AE6"/>
    <w:rsid w:val="00F63DD4"/>
    <w:rsid w:val="00F73FA4"/>
    <w:rsid w:val="00F76013"/>
    <w:rsid w:val="00F81283"/>
    <w:rsid w:val="00F86F4C"/>
    <w:rsid w:val="00F9090F"/>
    <w:rsid w:val="00F9094D"/>
    <w:rsid w:val="00F94A24"/>
    <w:rsid w:val="00F94B47"/>
    <w:rsid w:val="00FB1CFB"/>
    <w:rsid w:val="00FB2E43"/>
    <w:rsid w:val="00FD07E4"/>
    <w:rsid w:val="00FD0895"/>
    <w:rsid w:val="00FD2C22"/>
    <w:rsid w:val="00FD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1220"/>
  <w15:docId w15:val="{3083C317-DB03-4296-91B4-6B351F66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color w:val="00000A"/>
      <w:sz w:val="24"/>
      <w:szCs w:val="24"/>
      <w:lang w:eastAsia="en-US"/>
    </w:rPr>
  </w:style>
  <w:style w:type="paragraph" w:styleId="Antrat1">
    <w:name w:val="heading 1"/>
    <w:basedOn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Internetosaitas">
    <w:name w:val="Interneto saitas"/>
    <w:rsid w:val="00852789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52789"/>
    <w:pPr>
      <w:jc w:val="center"/>
    </w:pPr>
    <w:rPr>
      <w:b/>
      <w:bCs/>
      <w:sz w:val="28"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styleId="Antrats">
    <w:name w:val="header"/>
    <w:basedOn w:val="prastasis"/>
    <w:link w:val="AntratsDiagrama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qFormat/>
    <w:rsid w:val="00052E23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91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nhideWhenUsed/>
    <w:rsid w:val="00F42AE6"/>
    <w:rPr>
      <w:color w:val="0000FF" w:themeColor="hyperlink"/>
      <w:u w:val="single"/>
    </w:rPr>
  </w:style>
  <w:style w:type="paragraph" w:styleId="Sraopastraipa">
    <w:name w:val="List Paragraph"/>
    <w:basedOn w:val="prastasis"/>
    <w:qFormat/>
    <w:rsid w:val="005F4782"/>
    <w:pPr>
      <w:ind w:left="720"/>
      <w:contextualSpacing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5F4782"/>
    <w:rPr>
      <w:color w:val="605E5C"/>
      <w:shd w:val="clear" w:color="auto" w:fill="E1DFDD"/>
    </w:rPr>
  </w:style>
  <w:style w:type="paragraph" w:styleId="Pataisymai">
    <w:name w:val="Revision"/>
    <w:hidden/>
    <w:semiHidden/>
    <w:rsid w:val="001D0117"/>
    <w:rPr>
      <w:color w:val="00000A"/>
      <w:sz w:val="24"/>
      <w:szCs w:val="24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1D0117"/>
    <w:rPr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8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927C-EAE8-4B08-ACD6-CDEA4ED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1477</Words>
  <Characters>843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Administracija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edita</dc:creator>
  <cp:lastModifiedBy>Sadauskienė, Dalia</cp:lastModifiedBy>
  <cp:revision>2</cp:revision>
  <cp:lastPrinted>2024-06-03T10:32:00Z</cp:lastPrinted>
  <dcterms:created xsi:type="dcterms:W3CDTF">2026-01-21T11:37:00Z</dcterms:created>
  <dcterms:modified xsi:type="dcterms:W3CDTF">2026-01-21T11:37:00Z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Administracija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